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31" w:rsidRPr="00EC0D31" w:rsidRDefault="00EC0D31" w:rsidP="00EC0D31">
      <w:pPr>
        <w:tabs>
          <w:tab w:val="center" w:pos="4513"/>
          <w:tab w:val="left" w:pos="6989"/>
        </w:tabs>
        <w:bidi/>
        <w:spacing w:after="200" w:line="276" w:lineRule="auto"/>
        <w:jc w:val="center"/>
        <w:rPr>
          <w:rFonts w:ascii="Simplified Arabic" w:eastAsia="Times New Roman" w:hAnsi="Simplified Arabic" w:cs="Simplified Arabic"/>
          <w:b/>
          <w:bCs/>
          <w:sz w:val="36"/>
          <w:szCs w:val="36"/>
          <w:lang w:bidi="ar-IQ"/>
        </w:rPr>
      </w:pPr>
      <w:r w:rsidRPr="00EC0D31">
        <w:rPr>
          <w:rFonts w:ascii="Simplified Arabic" w:eastAsia="Times New Roman" w:hAnsi="Simplified Arabic" w:cs="Simplified Arabic"/>
          <w:b/>
          <w:bCs/>
          <w:sz w:val="36"/>
          <w:szCs w:val="36"/>
          <w:rtl/>
          <w:lang w:bidi="ar-IQ"/>
        </w:rPr>
        <w:t>المياه السطحية</w:t>
      </w:r>
    </w:p>
    <w:p w:rsidR="00EC0D31" w:rsidRPr="00EC0D31" w:rsidRDefault="00EC0D31" w:rsidP="00EC0D31">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تصنف الانهار في قارة اسيا الى انهار ذات تصريف داخلي وانهار ذات تصريف خارجي وحيث ان المقصود بالانهار ذات التصريف الخارجي مجموعة الانهار التي تصب في بحار ومحيطات وفي خلجان مفتوحة تتصل بالملاحة العالمية اما ذات التصريف الداخلي يشمل مجموعة من الانهار التي تصب في البحيرات والاحواض الداخلية التي لاتتصل بالبحار اي ان هذه الانهار تنبع من داخل القارة والمناطق المجاورة لها وتصب في داخلها ومن الملاحظ ان وجود المثلث الجبلي الاوسط حرم قارة اسيا من الانهار الطويلة التي تنافس انهار العالم .</w:t>
      </w:r>
    </w:p>
    <w:p w:rsidR="00EC0D31" w:rsidRPr="00EC0D31" w:rsidRDefault="00EC0D31" w:rsidP="00EC0D31">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 xml:space="preserve">اولا/ </w:t>
      </w:r>
      <w:r w:rsidRPr="00EC0D31">
        <w:rPr>
          <w:rFonts w:ascii="Simplified Arabic" w:eastAsia="Times New Roman" w:hAnsi="Simplified Arabic" w:cs="Simplified Arabic"/>
          <w:b/>
          <w:bCs/>
          <w:sz w:val="36"/>
          <w:szCs w:val="36"/>
          <w:rtl/>
          <w:lang w:bidi="ar-IQ"/>
        </w:rPr>
        <w:t>انهار التصريف الخارجي</w:t>
      </w:r>
    </w:p>
    <w:p w:rsidR="00EC0D31" w:rsidRPr="00EC0D31" w:rsidRDefault="00EC0D31" w:rsidP="00EC0D31">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 xml:space="preserve">الانهار التي تصب في المحيط الهندي </w:t>
      </w:r>
    </w:p>
    <w:p w:rsidR="00EC0D31" w:rsidRPr="00EC0D31" w:rsidRDefault="00EC0D31" w:rsidP="00EC0D31">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وهي خمسة انهار تمتاز بطولها المتوسط وتصريفها العالي وهي :</w:t>
      </w:r>
    </w:p>
    <w:p w:rsidR="00EC0D31" w:rsidRPr="00EC0D31" w:rsidRDefault="00EC0D31" w:rsidP="00EC0D31">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 xml:space="preserve">نهر السند </w:t>
      </w:r>
    </w:p>
    <w:p w:rsidR="00EC0D31" w:rsidRPr="00EC0D31" w:rsidRDefault="00EC0D31" w:rsidP="00EC0D31">
      <w:pPr>
        <w:tabs>
          <w:tab w:val="center" w:pos="4513"/>
          <w:tab w:val="left" w:pos="6989"/>
        </w:tabs>
        <w:bidi/>
        <w:spacing w:after="200" w:line="276" w:lineRule="auto"/>
        <w:ind w:left="720"/>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ينبع من الجنوب الغربي لهضبة التبت على ارتفاع يقارب 600م ثم يسير نحو الشمال الغربي محاذيا لجبال الهملايا ثم ينحرف نحو الجنوب عند منطقة تفرع جبال قرةقوم فيدخل الاراضي الباكستانية متخذا وجهة جنوبية غربية نحو بحر العرب ليصب هناك بعد يكون قد قطع مسافة تقارب 3168كم ولهذا النهر خمسة روافد وهي جيلوم ونيناب وبياس ورافي وسوتلج وثلاثة روافد من الغرب هي كابول وكورام ولوني .</w:t>
      </w:r>
    </w:p>
    <w:p w:rsidR="00EC0D31" w:rsidRPr="00EC0D31" w:rsidRDefault="00EC0D31" w:rsidP="00EC0D31">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نهر الغانج / ينبع من جبال الهملايا الوسطى متجها نحو الجنوب ومن اهم روافده هي نهر جومنا ونهر جوجرا من الشمال ويصب في خليج البنغال.</w:t>
      </w:r>
    </w:p>
    <w:p w:rsidR="00EC0D31" w:rsidRPr="00EC0D31" w:rsidRDefault="00EC0D31" w:rsidP="00EC0D31">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نهر براهمابوترا / ينبع من هضبة التبت ويصب في خليج البنغال ويبلغ طوله قرابة 2880كم ويسمى في اجزائه العليا باسم تسنبو ويلتقي قرب المصب بنهر الغانج ليصبان في خليج البنغال.</w:t>
      </w:r>
    </w:p>
    <w:p w:rsidR="00EC0D31" w:rsidRPr="00EC0D31" w:rsidRDefault="00EC0D31" w:rsidP="00EC0D31">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lastRenderedPageBreak/>
        <w:t>نهر ايراودي/ تقع منابعه في الحقول الثلجية قرب التقاء الحدود الصينية البرمية ويجري جنوبا في الاراضي البرمية لمسافة 2240كم قبل ان يصب في بحر اندمان .</w:t>
      </w:r>
    </w:p>
    <w:p w:rsidR="00EC0D31" w:rsidRPr="00EC0D31" w:rsidRDefault="00EC0D31" w:rsidP="00EC0D31">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 xml:space="preserve">نهر سلوين / ينبع من هضبة التبت سائرا في الاراضي الصينية جنوبا ثم يدخل اراضي بورما ليصب في خليج مرتبان (بحر اندمان ) او يبلغ طوله 2700كم </w:t>
      </w:r>
    </w:p>
    <w:p w:rsidR="00EC0D31" w:rsidRPr="00EC0D31" w:rsidRDefault="00EC0D31" w:rsidP="00EC0D31">
      <w:pPr>
        <w:tabs>
          <w:tab w:val="center" w:pos="4513"/>
          <w:tab w:val="left" w:pos="6989"/>
        </w:tabs>
        <w:bidi/>
        <w:spacing w:after="200" w:line="276" w:lineRule="auto"/>
        <w:ind w:left="850"/>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.الانهار التي تصب في المحيط الهادي</w:t>
      </w:r>
    </w:p>
    <w:p w:rsidR="00EC0D31" w:rsidRPr="00EC0D31" w:rsidRDefault="00EC0D31" w:rsidP="00EC0D31">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نهر الميكونغ / ينبع من الجزء الشرقي من هضبة التبت الى الغرب قليلا من مركز تراتشي –جومبو ويتشعب مجراه الاعلى والاوسط ضمن اراضي الصين الغربية لكنه يعبر في مجراه الادنى كل من لاوس وكمبوديا وفيتنام وطول هذا النهر يقدر بحوالي 4160كم .</w:t>
      </w:r>
    </w:p>
    <w:p w:rsidR="00EC0D31" w:rsidRPr="00EC0D31" w:rsidRDefault="00EC0D31" w:rsidP="00EC0D31">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نهر سونج كوي (النهر الاحمر )</w:t>
      </w:r>
    </w:p>
    <w:p w:rsidR="00EC0D31" w:rsidRPr="00EC0D31" w:rsidRDefault="00EC0D31" w:rsidP="00EC0D31">
      <w:pPr>
        <w:tabs>
          <w:tab w:val="center" w:pos="4513"/>
          <w:tab w:val="left" w:pos="6989"/>
        </w:tabs>
        <w:bidi/>
        <w:spacing w:after="200" w:line="276" w:lineRule="auto"/>
        <w:ind w:left="1210"/>
        <w:contextualSpacing/>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 xml:space="preserve">ينبع من مقاطعة يونان في الصين الى الجنوب مباشرة من بحيرة ايرهاي متجها نحو الجنوب الشرقي ليصب في خليج تونسكين ويقدر طوله 2800كم تقريبا .3- نهر سيكانغ </w:t>
      </w:r>
    </w:p>
    <w:p w:rsidR="00EC0D31" w:rsidRPr="00EC0D31" w:rsidRDefault="00EC0D31" w:rsidP="00EC0D31">
      <w:pPr>
        <w:tabs>
          <w:tab w:val="center" w:pos="4513"/>
          <w:tab w:val="left" w:pos="6989"/>
        </w:tabs>
        <w:bidi/>
        <w:spacing w:after="200" w:line="276" w:lineRule="auto"/>
        <w:ind w:left="1210"/>
        <w:contextualSpacing/>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ينبع من الجانب الشرقي لهضبة يونان متجها من الشمال الغربي نحو الجنوب الشرقي مجتازا مسافة تقدر بحوالي 1300كم ليصب في بحر الصين الجنوبي بالقرب من جزيرة هونغ هو .</w:t>
      </w:r>
    </w:p>
    <w:p w:rsidR="00EC0D31" w:rsidRPr="00EC0D31" w:rsidRDefault="00EC0D31" w:rsidP="00EC0D31">
      <w:pPr>
        <w:tabs>
          <w:tab w:val="center" w:pos="4513"/>
          <w:tab w:val="left" w:pos="6989"/>
        </w:tabs>
        <w:bidi/>
        <w:spacing w:after="200" w:line="276" w:lineRule="auto"/>
        <w:ind w:left="850"/>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4-نهر يانغتسي كيانغ / ينبع من هضبة التبت الى الجنوب من جبال كون لن ويتصف جزئه الاوسط بقلة انحداره وضعف تيار مائه مما ساعد على تكوين منطقة تكثر فيها البحيرات والمستنقعات ويصب بحر الصين الشرقي عبر مصب خليجي الى الشمال من مدينة شنغهاي بعد قطعه مسافة 4960كم ويعتبر هذا النهر اهم انهار الصين قاطبة لانه صالح للملاحة وقامت عليه العديد من المؤاني.</w:t>
      </w:r>
    </w:p>
    <w:p w:rsidR="00EC0D31" w:rsidRPr="00EC0D31" w:rsidRDefault="00EC0D31" w:rsidP="00EC0D31">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نهر هوانغ هو (النهر الاصفر ) ينبع من هضبة التبت متجها نحو المحيط الهادي ويصب في البحر الاصفر ويبلغ طوله 3320كم ويسمى بنهر احزان الصين لما يسببه من خسائر كبيرة اثناء فيضانه  وهو ذات اهمية كبيرة بالنسبة للصين حيث يعيش في حوضه اعداد هائلة من السكان ويعتبر عصب الحياة الاقتصادية بالنسبة للاقسام الشمالية من الصين الا ان امكانية الاستفادة منه للملاحة محدودة بسبب الترسبات التي يحملها .</w:t>
      </w:r>
    </w:p>
    <w:p w:rsidR="00EC0D31" w:rsidRPr="00EC0D31" w:rsidRDefault="00EC0D31" w:rsidP="00EC0D31">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lastRenderedPageBreak/>
        <w:t>نهر امور / ويتكون من التقاء نهري شيلكا وارغون وهو يسير مع خط الحدود الفاصلة بين الاتحاد السوفيتي السابق ومنشوريا وهو صالح للملاحة في الاجزاء السفلى .</w:t>
      </w:r>
    </w:p>
    <w:p w:rsidR="00EC0D31" w:rsidRPr="00EC0D31" w:rsidRDefault="00EC0D31" w:rsidP="00EC0D31">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نهر يالو / يصب في النهر الاصفر ويصلح للملاحة لمسافات قصيرة .</w:t>
      </w:r>
    </w:p>
    <w:p w:rsidR="00EC0D31" w:rsidRPr="00EC0D31" w:rsidRDefault="00EC0D31" w:rsidP="00EC0D31">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rtl/>
          <w:lang w:bidi="ar-IQ"/>
        </w:rPr>
        <w:t>نهر المينام / ينبع من الاجزاء الشمالية لتايلاند ويصب في الجنوب الغربي من بانكوك في خليج سيام .</w:t>
      </w:r>
    </w:p>
    <w:p w:rsidR="00EC0D31" w:rsidRPr="00EC0D31" w:rsidRDefault="00EC0D31" w:rsidP="00EC0D31">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p>
    <w:p w:rsidR="00EC0D31" w:rsidRPr="00EC0D31" w:rsidRDefault="00EC0D31" w:rsidP="00EC0D31">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 xml:space="preserve">الانهار التي تصب في المحيط المنجمد الشمالي </w:t>
      </w:r>
    </w:p>
    <w:p w:rsidR="00EC0D31" w:rsidRPr="00EC0D31" w:rsidRDefault="00EC0D31" w:rsidP="00EC0D31">
      <w:pPr>
        <w:tabs>
          <w:tab w:val="center" w:pos="4513"/>
          <w:tab w:val="left" w:pos="6989"/>
        </w:tabs>
        <w:bidi/>
        <w:spacing w:after="200" w:line="276" w:lineRule="auto"/>
        <w:ind w:left="1210"/>
        <w:contextualSpacing/>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هذه الانهار بصورة عامة غير صالحة للملاحة بسبب تجمد مصباتها لفترة طويلة من اشهر السنة كما انها تصب في بحار ومحيطات ليست لها اهمية كبيرةفي الملاحة العالمية بسبب مواجهتها الاراضي المتجمدة ومناطق غير ماهولة .</w:t>
      </w:r>
    </w:p>
    <w:p w:rsidR="00EC0D31" w:rsidRPr="00EC0D31" w:rsidRDefault="00EC0D31" w:rsidP="00EC0D31">
      <w:pPr>
        <w:tabs>
          <w:tab w:val="center" w:pos="4513"/>
          <w:tab w:val="left" w:pos="6989"/>
        </w:tabs>
        <w:bidi/>
        <w:spacing w:after="200" w:line="276" w:lineRule="auto"/>
        <w:ind w:left="1210"/>
        <w:contextualSpacing/>
        <w:jc w:val="both"/>
        <w:rPr>
          <w:rFonts w:ascii="Simplified Arabic" w:eastAsia="Times New Roman" w:hAnsi="Simplified Arabic" w:cs="Simplified Arabic"/>
          <w:sz w:val="32"/>
          <w:szCs w:val="32"/>
          <w:rtl/>
          <w:lang w:bidi="ar-IQ"/>
        </w:rPr>
      </w:pPr>
    </w:p>
    <w:p w:rsidR="00EC0D31" w:rsidRPr="00EC0D31" w:rsidRDefault="00EC0D31" w:rsidP="00EC0D31">
      <w:pPr>
        <w:tabs>
          <w:tab w:val="center" w:pos="4513"/>
          <w:tab w:val="left" w:pos="6989"/>
        </w:tabs>
        <w:bidi/>
        <w:spacing w:after="200" w:line="276" w:lineRule="auto"/>
        <w:ind w:left="1210"/>
        <w:contextualSpacing/>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1-نهر كوليما/ينبع هذا النهر من الاطراف الشرقية لجبال فرخو يانسك متكونا من تجمع مياه الانهار الصغيرة ويصب في المحيط المنجمد الشمالي .</w:t>
      </w:r>
    </w:p>
    <w:p w:rsidR="00EC0D31" w:rsidRPr="00EC0D31" w:rsidRDefault="00EC0D31" w:rsidP="00EC0D31">
      <w:pPr>
        <w:tabs>
          <w:tab w:val="center" w:pos="4513"/>
          <w:tab w:val="left" w:pos="6989"/>
        </w:tabs>
        <w:bidi/>
        <w:spacing w:after="200" w:line="276" w:lineRule="auto"/>
        <w:ind w:left="1210"/>
        <w:contextualSpacing/>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2-نهر انديجركا/وهو يجاور نهر كوليما ويسير ضمن منطقة جبلية واهم روافده نهر دروزهينا ويواندينا ويسير شمالا ليصب في بحر سيبريا الشرقي .</w:t>
      </w:r>
    </w:p>
    <w:p w:rsidR="00EC0D31" w:rsidRPr="00EC0D31" w:rsidRDefault="00EC0D31" w:rsidP="00EC0D31">
      <w:pPr>
        <w:tabs>
          <w:tab w:val="center" w:pos="4513"/>
          <w:tab w:val="left" w:pos="6989"/>
        </w:tabs>
        <w:bidi/>
        <w:spacing w:after="200" w:line="276" w:lineRule="auto"/>
        <w:ind w:left="1210"/>
        <w:contextualSpacing/>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3-نهر لينا/ تبدا منابعه الى الشمال الغربي من بحيرة بايكال مباشرة ويبلغ طوله حوالي 3165كم ويحمل هذا النهر كميات كبيرة من االمياه الناجمة عن ذوبان الثلوج خاصة في الربيع والصيف واهم روافده نهر الدان ونهر فيلوي ويصب في بحر لاتيف .</w:t>
      </w:r>
    </w:p>
    <w:p w:rsidR="00EC0D31" w:rsidRPr="00EC0D31" w:rsidRDefault="00EC0D31" w:rsidP="00EC0D31">
      <w:pPr>
        <w:tabs>
          <w:tab w:val="center" w:pos="4513"/>
          <w:tab w:val="left" w:pos="6989"/>
        </w:tabs>
        <w:bidi/>
        <w:spacing w:after="200" w:line="276" w:lineRule="auto"/>
        <w:ind w:left="1210"/>
        <w:contextualSpacing/>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4-نهر يانا/وهو يتكون من تجمع انهار باتيني ،دولغالخ،سارتنغ ،اديتشا ويصب في بحر لابتيف.</w:t>
      </w:r>
    </w:p>
    <w:p w:rsidR="00EC0D31" w:rsidRPr="00EC0D31" w:rsidRDefault="00EC0D31" w:rsidP="00EC0D31">
      <w:pPr>
        <w:tabs>
          <w:tab w:val="center" w:pos="4513"/>
          <w:tab w:val="left" w:pos="6989"/>
        </w:tabs>
        <w:bidi/>
        <w:spacing w:after="200" w:line="276" w:lineRule="auto"/>
        <w:ind w:left="1210"/>
        <w:contextualSpacing/>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5-نهرينسي/ينبع من منغوليا من بحيرة منغوليا من بحيرة هوبسوغول دالي ومن اهم روافده نهر انغارا ونهر تونجوسكا الصخري ونهر تونجوكا الادنى ويصب في يجركارا ويبلغ طوله 3776كم.</w:t>
      </w:r>
    </w:p>
    <w:p w:rsidR="00EC0D31" w:rsidRPr="00EC0D31" w:rsidRDefault="00EC0D31" w:rsidP="00EC0D31">
      <w:pPr>
        <w:tabs>
          <w:tab w:val="center" w:pos="4513"/>
          <w:tab w:val="left" w:pos="6989"/>
        </w:tabs>
        <w:bidi/>
        <w:spacing w:after="200" w:line="276" w:lineRule="auto"/>
        <w:ind w:left="1210"/>
        <w:contextualSpacing/>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lastRenderedPageBreak/>
        <w:t>6-نهراوب/ينبع من جبال سايان الغربية متجها نحوالشمال الشرقي ويبلغ طوله 5520كم.</w:t>
      </w:r>
    </w:p>
    <w:p w:rsidR="00EC0D31" w:rsidRPr="00EC0D31" w:rsidRDefault="00EC0D31" w:rsidP="00EC0D31">
      <w:pPr>
        <w:tabs>
          <w:tab w:val="center" w:pos="4513"/>
          <w:tab w:val="left" w:pos="6989"/>
        </w:tabs>
        <w:bidi/>
        <w:spacing w:after="200" w:line="276" w:lineRule="auto"/>
        <w:ind w:left="1210"/>
        <w:contextualSpacing/>
        <w:jc w:val="both"/>
        <w:rPr>
          <w:rFonts w:ascii="Simplified Arabic" w:eastAsia="Times New Roman" w:hAnsi="Simplified Arabic" w:cs="Simplified Arabic"/>
          <w:sz w:val="32"/>
          <w:szCs w:val="32"/>
          <w:lang w:bidi="ar-IQ"/>
        </w:rPr>
      </w:pPr>
      <w:r w:rsidRPr="00EC0D31">
        <w:rPr>
          <w:rFonts w:ascii="Simplified Arabic" w:eastAsia="Times New Roman" w:hAnsi="Simplified Arabic" w:cs="Simplified Arabic"/>
          <w:sz w:val="32"/>
          <w:szCs w:val="32"/>
          <w:lang w:bidi="ar-IQ"/>
        </w:rPr>
        <w:tab/>
      </w:r>
    </w:p>
    <w:p w:rsidR="00EC0D31" w:rsidRPr="00EC0D31" w:rsidRDefault="00EC0D31" w:rsidP="00EC0D31">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 xml:space="preserve">الانهار التي تصب في البحر الاسود والبحر المتوسط </w:t>
      </w:r>
    </w:p>
    <w:p w:rsidR="00EC0D31" w:rsidRPr="00EC0D31" w:rsidRDefault="00EC0D31" w:rsidP="00EC0D31">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يعتبر نهرا العاصي والليطاني من الانهار التي تصب في البحر المتوسط وهي من الانهار القصيرة , اما بالنسبة للانهار التي تصب في البحر الاسود فان قسما منها يقع في الاراضي التركية والقسم الاخر ينبع من الاراضي الشمالية مثل نهر كيزل وارمق وايشل ارمق في المناطق الجنوبية من البحر الاسود وهذه الانهار غير صالحة للملاحة بسبب قصرها وتستخدم لاغراض الري وتوليد الطاقة الكهربائية .</w:t>
      </w:r>
    </w:p>
    <w:p w:rsidR="00EC0D31" w:rsidRPr="00EC0D31" w:rsidRDefault="00EC0D31" w:rsidP="00EC0D31">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r w:rsidRPr="00EC0D31">
        <w:rPr>
          <w:rFonts w:ascii="Simplified Arabic" w:eastAsia="Times New Roman" w:hAnsi="Simplified Arabic" w:cs="Simplified Arabic"/>
          <w:sz w:val="32"/>
          <w:szCs w:val="32"/>
          <w:rtl/>
          <w:lang w:bidi="ar-IQ"/>
        </w:rPr>
        <w:t>جدول ( 8) اطوال الانهار في قارة اسيا</w:t>
      </w:r>
    </w:p>
    <w:tbl>
      <w:tblPr>
        <w:tblStyle w:val="TableGrid"/>
        <w:bidiVisual/>
        <w:tblW w:w="0" w:type="auto"/>
        <w:tblInd w:w="2787" w:type="dxa"/>
        <w:tblLook w:val="04A0" w:firstRow="1" w:lastRow="0" w:firstColumn="1" w:lastColumn="0" w:noHBand="0" w:noVBand="1"/>
      </w:tblPr>
      <w:tblGrid>
        <w:gridCol w:w="1479"/>
        <w:gridCol w:w="1985"/>
      </w:tblGrid>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 xml:space="preserve">النهر </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 xml:space="preserve">الطول </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اليانغتسي</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5552</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اوب</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5300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ميكونغ</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4500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امور</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4486</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لينا</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4264</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هوانغ هو</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4200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ينسي</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3807</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السند</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3180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براهمابوترا</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2900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سيرداريا</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2860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الفرات</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2760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الغانج</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2700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اموداريا</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2540</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اورال</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2534</w:t>
            </w:r>
          </w:p>
        </w:tc>
      </w:tr>
      <w:tr w:rsidR="00EC0D31" w:rsidRPr="00EC0D31" w:rsidTr="00B8195D">
        <w:tc>
          <w:tcPr>
            <w:tcW w:w="1479"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كوليما</w:t>
            </w:r>
          </w:p>
        </w:tc>
        <w:tc>
          <w:tcPr>
            <w:tcW w:w="1985" w:type="dxa"/>
          </w:tcPr>
          <w:p w:rsidR="00EC0D31" w:rsidRPr="00EC0D31" w:rsidRDefault="00EC0D31" w:rsidP="00EC0D31">
            <w:pPr>
              <w:tabs>
                <w:tab w:val="center" w:pos="4513"/>
                <w:tab w:val="left" w:pos="6989"/>
              </w:tabs>
              <w:bidi/>
              <w:jc w:val="center"/>
              <w:rPr>
                <w:rFonts w:ascii="Simplified Arabic" w:hAnsi="Simplified Arabic" w:cs="Simplified Arabic"/>
                <w:sz w:val="32"/>
                <w:szCs w:val="32"/>
                <w:rtl/>
                <w:lang w:bidi="ar-IQ"/>
              </w:rPr>
            </w:pPr>
            <w:r w:rsidRPr="00EC0D31">
              <w:rPr>
                <w:rFonts w:ascii="Simplified Arabic" w:hAnsi="Simplified Arabic" w:cs="Simplified Arabic"/>
                <w:sz w:val="32"/>
                <w:szCs w:val="32"/>
                <w:rtl/>
                <w:lang w:bidi="ar-IQ"/>
              </w:rPr>
              <w:t>2149</w:t>
            </w:r>
          </w:p>
        </w:tc>
      </w:tr>
    </w:tbl>
    <w:p w:rsidR="00295A23" w:rsidRDefault="00EC0D31" w:rsidP="00EC0D31">
      <w:pPr>
        <w:jc w:val="right"/>
      </w:pPr>
      <w:bookmarkStart w:id="0" w:name="_GoBack"/>
      <w:bookmarkEnd w:id="0"/>
    </w:p>
    <w:sectPr w:rsidR="00295A23" w:rsidSect="00EC0D3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T Simple Bold Ruled">
    <w:altName w:val="Segoe UI Semiligh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5FB4"/>
    <w:multiLevelType w:val="hybridMultilevel"/>
    <w:tmpl w:val="D0E0A7AC"/>
    <w:lvl w:ilvl="0" w:tplc="22DE1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10F06"/>
    <w:multiLevelType w:val="hybridMultilevel"/>
    <w:tmpl w:val="9B6E3994"/>
    <w:lvl w:ilvl="0" w:tplc="5F14F65E">
      <w:start w:val="1"/>
      <w:numFmt w:val="arabicAlpha"/>
      <w:lvlText w:val="%1-"/>
      <w:lvlJc w:val="left"/>
      <w:pPr>
        <w:ind w:left="121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5E1C03"/>
    <w:multiLevelType w:val="hybridMultilevel"/>
    <w:tmpl w:val="55EA5E4A"/>
    <w:lvl w:ilvl="0" w:tplc="711840EE">
      <w:start w:val="1"/>
      <w:numFmt w:val="decimal"/>
      <w:lvlText w:val="%1-"/>
      <w:lvlJc w:val="left"/>
      <w:pPr>
        <w:ind w:left="720" w:hanging="360"/>
      </w:pPr>
      <w:rPr>
        <w:rFonts w:cs="PT Simple Bold Rule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728CF"/>
    <w:multiLevelType w:val="hybridMultilevel"/>
    <w:tmpl w:val="466023E0"/>
    <w:lvl w:ilvl="0" w:tplc="FADED35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31"/>
    <w:rsid w:val="00770789"/>
    <w:rsid w:val="00826A4B"/>
    <w:rsid w:val="00BC10E2"/>
    <w:rsid w:val="00D96209"/>
    <w:rsid w:val="00EC0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972FB-10AC-4AB2-9922-F3E1948E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D3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4213</Characters>
  <Application>Microsoft Office Word</Application>
  <DocSecurity>0</DocSecurity>
  <Lines>35</Lines>
  <Paragraphs>9</Paragraphs>
  <ScaleCrop>false</ScaleCrop>
  <Company>SACC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2020-12-23T07:18:00Z</dcterms:created>
  <dcterms:modified xsi:type="dcterms:W3CDTF">2020-12-23T07:19:00Z</dcterms:modified>
</cp:coreProperties>
</file>